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F8C" w:rsidRDefault="00BE4F8C" w:rsidP="00BE4F8C">
      <w:pPr>
        <w:jc w:val="center"/>
        <w:rPr>
          <w:b/>
          <w:color w:val="0000FF"/>
          <w:sz w:val="32"/>
          <w:szCs w:val="32"/>
        </w:rPr>
      </w:pPr>
    </w:p>
    <w:tbl>
      <w:tblPr>
        <w:tblpPr w:leftFromText="180" w:rightFromText="180" w:vertAnchor="text" w:horzAnchor="margin" w:tblpXSpec="center" w:tblpY="15"/>
        <w:tblW w:w="10144" w:type="dxa"/>
        <w:tblLayout w:type="fixed"/>
        <w:tblLook w:val="01E0"/>
      </w:tblPr>
      <w:tblGrid>
        <w:gridCol w:w="2419"/>
        <w:gridCol w:w="7725"/>
      </w:tblGrid>
      <w:tr w:rsidR="00BE4F8C" w:rsidRPr="005A6666" w:rsidTr="007B4ADA">
        <w:trPr>
          <w:trHeight w:val="2067"/>
        </w:trPr>
        <w:tc>
          <w:tcPr>
            <w:tcW w:w="2419" w:type="dxa"/>
          </w:tcPr>
          <w:p w:rsidR="00BE4F8C" w:rsidRPr="0042157C" w:rsidRDefault="00BE4F8C" w:rsidP="00BE4F8C">
            <w:pPr>
              <w:ind w:right="-662" w:firstLine="90"/>
            </w:pPr>
            <w:r>
              <w:rPr>
                <w:noProof/>
              </w:rPr>
              <w:drawing>
                <wp:inline distT="0" distB="0" distL="0" distR="0">
                  <wp:extent cx="1158875" cy="1249680"/>
                  <wp:effectExtent l="19050" t="0" r="3175" b="0"/>
                  <wp:docPr id="1" name="Picture 1" descr="juit_logo_3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uit_logo_3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1249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</w:tcPr>
          <w:p w:rsidR="00BE4F8C" w:rsidRPr="005A6666" w:rsidRDefault="00BE4F8C" w:rsidP="00BE4F8C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333399"/>
                <w:sz w:val="32"/>
                <w:szCs w:val="32"/>
              </w:rPr>
            </w:pPr>
            <w:r w:rsidRPr="005A6666">
              <w:rPr>
                <w:rFonts w:ascii="Arial Narrow" w:hAnsi="Arial Narrow"/>
                <w:b/>
                <w:color w:val="333399"/>
                <w:sz w:val="32"/>
                <w:szCs w:val="32"/>
              </w:rPr>
              <w:t>JAYPEEUNIVERSITY OF INFORMATION TECHNOLOGY</w:t>
            </w:r>
          </w:p>
          <w:p w:rsidR="00BE4F8C" w:rsidRPr="00122038" w:rsidRDefault="00BE4F8C" w:rsidP="00BE4F8C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122038">
              <w:rPr>
                <w:rFonts w:ascii="Arial Narrow" w:hAnsi="Arial Narrow"/>
              </w:rPr>
              <w:t xml:space="preserve">(Established by </w:t>
            </w:r>
            <w:proofErr w:type="spellStart"/>
            <w:r w:rsidRPr="00122038">
              <w:rPr>
                <w:rFonts w:ascii="Arial Narrow" w:hAnsi="Arial Narrow"/>
              </w:rPr>
              <w:t>H.P.State</w:t>
            </w:r>
            <w:proofErr w:type="spellEnd"/>
            <w:r w:rsidRPr="00122038">
              <w:rPr>
                <w:rFonts w:ascii="Arial Narrow" w:hAnsi="Arial Narrow"/>
              </w:rPr>
              <w:t xml:space="preserve"> Legislative vide Act No. 14 of 2002)</w:t>
            </w:r>
          </w:p>
          <w:p w:rsidR="00BE4F8C" w:rsidRPr="00122038" w:rsidRDefault="00BE4F8C" w:rsidP="00BE4F8C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122038">
              <w:rPr>
                <w:rFonts w:ascii="Arial Narrow" w:hAnsi="Arial Narrow"/>
                <w:lang w:val="sv-SE"/>
              </w:rPr>
              <w:t xml:space="preserve">Waknaghat, P.O. Dumehar Bani, Kandaghat, Distt. </w:t>
            </w:r>
            <w:proofErr w:type="spellStart"/>
            <w:r w:rsidRPr="00122038">
              <w:rPr>
                <w:rFonts w:ascii="Arial Narrow" w:hAnsi="Arial Narrow"/>
              </w:rPr>
              <w:t>Solan</w:t>
            </w:r>
            <w:proofErr w:type="spellEnd"/>
            <w:r w:rsidRPr="00122038">
              <w:rPr>
                <w:rFonts w:ascii="Arial Narrow" w:hAnsi="Arial Narrow"/>
              </w:rPr>
              <w:t xml:space="preserve"> – 173234 (H.P.) INDIA</w:t>
            </w:r>
          </w:p>
          <w:p w:rsidR="00BE4F8C" w:rsidRPr="00122038" w:rsidRDefault="00BE4F8C" w:rsidP="00BE4F8C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122038">
              <w:rPr>
                <w:rFonts w:ascii="Arial Narrow" w:hAnsi="Arial Narrow"/>
              </w:rPr>
              <w:t>Website :</w:t>
            </w:r>
            <w:hyperlink r:id="rId6" w:history="1">
              <w:r w:rsidRPr="00122038">
                <w:rPr>
                  <w:rStyle w:val="Hyperlink"/>
                  <w:rFonts w:ascii="Arial Narrow" w:hAnsi="Arial Narrow"/>
                </w:rPr>
                <w:t>www.juit.ac.in</w:t>
              </w:r>
            </w:hyperlink>
          </w:p>
          <w:p w:rsidR="00BE4F8C" w:rsidRPr="00122038" w:rsidRDefault="00BE4F8C" w:rsidP="00BE4F8C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122038">
              <w:rPr>
                <w:rFonts w:ascii="Arial Narrow" w:hAnsi="Arial Narrow"/>
              </w:rPr>
              <w:t>Phone No. (91) 01792-257999 (30 Lines)</w:t>
            </w:r>
          </w:p>
          <w:p w:rsidR="00BE4F8C" w:rsidRPr="005A6666" w:rsidRDefault="00BE4F8C" w:rsidP="00BE4F8C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122038">
              <w:rPr>
                <w:rFonts w:ascii="Arial Narrow" w:hAnsi="Arial Narrow"/>
              </w:rPr>
              <w:t>Fax : (91) 01792 245362</w:t>
            </w:r>
          </w:p>
        </w:tc>
      </w:tr>
    </w:tbl>
    <w:p w:rsidR="00D44D29" w:rsidRPr="003A4990" w:rsidRDefault="00D44D29" w:rsidP="00DB7874">
      <w:pPr>
        <w:spacing w:after="0" w:line="240" w:lineRule="auto"/>
        <w:jc w:val="center"/>
        <w:rPr>
          <w:b/>
          <w:sz w:val="36"/>
        </w:rPr>
      </w:pPr>
      <w:r w:rsidRPr="003A4990">
        <w:rPr>
          <w:b/>
          <w:sz w:val="36"/>
        </w:rPr>
        <w:t xml:space="preserve">NAAC Criteria Supporting Document </w:t>
      </w:r>
    </w:p>
    <w:p w:rsidR="00D44D29" w:rsidRPr="003A4990" w:rsidRDefault="00D44D29" w:rsidP="00DB7874">
      <w:pPr>
        <w:spacing w:after="0" w:line="240" w:lineRule="auto"/>
        <w:jc w:val="center"/>
        <w:rPr>
          <w:rFonts w:eastAsia="Times New Roman"/>
          <w:b/>
          <w:bCs/>
          <w:sz w:val="48"/>
          <w:szCs w:val="32"/>
        </w:rPr>
      </w:pPr>
      <w:r w:rsidRPr="003A4990">
        <w:rPr>
          <w:b/>
          <w:sz w:val="36"/>
        </w:rPr>
        <w:t>Criteria 4</w:t>
      </w:r>
    </w:p>
    <w:p w:rsidR="00DB7874" w:rsidRPr="00691C59" w:rsidRDefault="00DB7874" w:rsidP="00DB7874">
      <w:pPr>
        <w:spacing w:after="0" w:line="240" w:lineRule="auto"/>
        <w:jc w:val="center"/>
        <w:rPr>
          <w:rFonts w:eastAsia="Times New Roman"/>
          <w:b/>
          <w:bCs/>
          <w:sz w:val="14"/>
          <w:szCs w:val="32"/>
        </w:rPr>
      </w:pPr>
    </w:p>
    <w:p w:rsidR="00D44D29" w:rsidRDefault="0034686F" w:rsidP="00DB7874">
      <w:pPr>
        <w:spacing w:after="0" w:line="240" w:lineRule="auto"/>
        <w:jc w:val="center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 xml:space="preserve">4.2.3 </w:t>
      </w:r>
      <w:r w:rsidR="00D44D29" w:rsidRPr="003A4990">
        <w:rPr>
          <w:rFonts w:eastAsia="Times New Roman"/>
          <w:b/>
          <w:bCs/>
          <w:sz w:val="32"/>
          <w:szCs w:val="32"/>
        </w:rPr>
        <w:t xml:space="preserve">Summary Sheet </w:t>
      </w:r>
    </w:p>
    <w:p w:rsidR="00DB7874" w:rsidRPr="00691C59" w:rsidRDefault="00DB7874" w:rsidP="00DB7874">
      <w:pPr>
        <w:spacing w:after="0" w:line="240" w:lineRule="auto"/>
        <w:jc w:val="center"/>
        <w:rPr>
          <w:rFonts w:eastAsia="Times New Roman"/>
          <w:b/>
          <w:bCs/>
          <w:sz w:val="16"/>
          <w:szCs w:val="32"/>
        </w:rPr>
      </w:pPr>
    </w:p>
    <w:tbl>
      <w:tblPr>
        <w:tblStyle w:val="TableGrid"/>
        <w:tblW w:w="10278" w:type="dxa"/>
        <w:tblLayout w:type="fixed"/>
        <w:tblLook w:val="04A0"/>
      </w:tblPr>
      <w:tblGrid>
        <w:gridCol w:w="1188"/>
        <w:gridCol w:w="9090"/>
      </w:tblGrid>
      <w:tr w:rsidR="00D44D29" w:rsidRPr="00D44D29" w:rsidTr="00BF274F">
        <w:trPr>
          <w:trHeight w:val="377"/>
        </w:trPr>
        <w:tc>
          <w:tcPr>
            <w:tcW w:w="1188" w:type="dxa"/>
            <w:hideMark/>
          </w:tcPr>
          <w:p w:rsidR="00D44D29" w:rsidRPr="00D44D29" w:rsidRDefault="00D44D29" w:rsidP="00D44D29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Cs w:val="20"/>
              </w:rPr>
            </w:pPr>
            <w:r w:rsidRPr="00D44D29">
              <w:rPr>
                <w:rFonts w:asciiTheme="minorHAnsi" w:hAnsiTheme="minorHAnsi" w:cs="Arial"/>
                <w:b/>
                <w:bCs/>
                <w:color w:val="000000"/>
                <w:szCs w:val="20"/>
              </w:rPr>
              <w:t>Criteria </w:t>
            </w:r>
          </w:p>
        </w:tc>
        <w:tc>
          <w:tcPr>
            <w:tcW w:w="9090" w:type="dxa"/>
            <w:hideMark/>
          </w:tcPr>
          <w:p w:rsidR="00D44D29" w:rsidRPr="00D44D29" w:rsidRDefault="00D44D29" w:rsidP="00D44D29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Cs w:val="20"/>
              </w:rPr>
            </w:pPr>
            <w:r w:rsidRPr="00D44D29">
              <w:rPr>
                <w:rFonts w:asciiTheme="minorHAnsi" w:hAnsiTheme="minorHAnsi" w:cs="Arial"/>
                <w:color w:val="000000"/>
                <w:szCs w:val="20"/>
              </w:rPr>
              <w:t>Criterion IV – Infrastructure and Learning Resources</w:t>
            </w:r>
          </w:p>
        </w:tc>
      </w:tr>
      <w:tr w:rsidR="00D44D29" w:rsidRPr="00D44D29" w:rsidTr="00BF274F">
        <w:tc>
          <w:tcPr>
            <w:tcW w:w="1188" w:type="dxa"/>
            <w:hideMark/>
          </w:tcPr>
          <w:p w:rsidR="00D44D29" w:rsidRPr="00D44D29" w:rsidRDefault="00D44D29" w:rsidP="00D44D29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Cs w:val="20"/>
              </w:rPr>
            </w:pPr>
            <w:r w:rsidRPr="00D44D29">
              <w:rPr>
                <w:rFonts w:asciiTheme="minorHAnsi" w:hAnsiTheme="minorHAnsi" w:cs="Arial"/>
                <w:b/>
                <w:bCs/>
                <w:color w:val="000000"/>
                <w:szCs w:val="20"/>
              </w:rPr>
              <w:t>Key Indicator</w:t>
            </w:r>
          </w:p>
        </w:tc>
        <w:tc>
          <w:tcPr>
            <w:tcW w:w="9090" w:type="dxa"/>
            <w:hideMark/>
          </w:tcPr>
          <w:p w:rsidR="00D44D29" w:rsidRPr="00D44D29" w:rsidRDefault="00D44D29" w:rsidP="00D44D29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Cs w:val="20"/>
              </w:rPr>
            </w:pPr>
            <w:r w:rsidRPr="00D44D29">
              <w:rPr>
                <w:rFonts w:asciiTheme="minorHAnsi" w:hAnsiTheme="minorHAnsi" w:cs="Arial"/>
                <w:color w:val="000000"/>
                <w:szCs w:val="20"/>
              </w:rPr>
              <w:t>4.2 Library as a Learning Resources</w:t>
            </w:r>
          </w:p>
        </w:tc>
      </w:tr>
      <w:tr w:rsidR="00D44D29" w:rsidRPr="00D44D29" w:rsidTr="00BF274F">
        <w:tc>
          <w:tcPr>
            <w:tcW w:w="1188" w:type="dxa"/>
            <w:hideMark/>
          </w:tcPr>
          <w:p w:rsidR="00D44D29" w:rsidRPr="00D44D29" w:rsidRDefault="00D44D29" w:rsidP="00D44D29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Cs w:val="20"/>
              </w:rPr>
            </w:pPr>
            <w:r w:rsidRPr="00D44D29">
              <w:rPr>
                <w:rFonts w:asciiTheme="minorHAnsi" w:hAnsiTheme="minorHAnsi" w:cs="Arial"/>
                <w:b/>
                <w:bCs/>
                <w:color w:val="000000"/>
                <w:szCs w:val="20"/>
              </w:rPr>
              <w:t>Metric</w:t>
            </w:r>
          </w:p>
        </w:tc>
        <w:tc>
          <w:tcPr>
            <w:tcW w:w="9090" w:type="dxa"/>
            <w:hideMark/>
          </w:tcPr>
          <w:p w:rsidR="00D44D29" w:rsidRPr="00D44D29" w:rsidRDefault="00D44D29" w:rsidP="00D44D29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szCs w:val="20"/>
              </w:rPr>
            </w:pPr>
            <w:r w:rsidRPr="00E40A3E">
              <w:rPr>
                <w:rFonts w:asciiTheme="minorHAnsi" w:hAnsiTheme="minorHAnsi" w:cs="Arial"/>
                <w:bCs/>
                <w:color w:val="333333"/>
                <w:szCs w:val="20"/>
                <w:shd w:val="clear" w:color="auto" w:fill="FFFFFF"/>
              </w:rPr>
              <w:t>4.2.3:</w:t>
            </w:r>
            <w:r w:rsidRPr="00D44D29">
              <w:rPr>
                <w:rFonts w:asciiTheme="minorHAnsi" w:hAnsiTheme="minorHAnsi" w:cs="Arial"/>
                <w:b/>
                <w:color w:val="333333"/>
                <w:szCs w:val="20"/>
                <w:shd w:val="clear" w:color="auto" w:fill="FFFFFF"/>
              </w:rPr>
              <w:t> </w:t>
            </w:r>
            <w:r w:rsidRPr="00D44D29">
              <w:rPr>
                <w:rStyle w:val="Strong"/>
                <w:rFonts w:asciiTheme="minorHAnsi" w:hAnsiTheme="minorHAnsi" w:cs="Arial"/>
                <w:b w:val="0"/>
                <w:color w:val="333333"/>
                <w:szCs w:val="20"/>
                <w:shd w:val="clear" w:color="auto" w:fill="FFFFFF"/>
              </w:rPr>
              <w:t xml:space="preserve">Average annual expenditure for purchase of books/ e-books and subscription to journals/e-journals during the last five years (INR in </w:t>
            </w:r>
            <w:proofErr w:type="spellStart"/>
            <w:r w:rsidRPr="00D44D29">
              <w:rPr>
                <w:rStyle w:val="Strong"/>
                <w:rFonts w:asciiTheme="minorHAnsi" w:hAnsiTheme="minorHAnsi" w:cs="Arial"/>
                <w:b w:val="0"/>
                <w:color w:val="333333"/>
                <w:szCs w:val="20"/>
                <w:shd w:val="clear" w:color="auto" w:fill="FFFFFF"/>
              </w:rPr>
              <w:t>Lakhs</w:t>
            </w:r>
            <w:proofErr w:type="spellEnd"/>
            <w:r w:rsidRPr="00D44D29">
              <w:rPr>
                <w:rStyle w:val="Strong"/>
                <w:rFonts w:asciiTheme="minorHAnsi" w:hAnsiTheme="minorHAnsi" w:cs="Arial"/>
                <w:b w:val="0"/>
                <w:color w:val="333333"/>
                <w:szCs w:val="20"/>
                <w:shd w:val="clear" w:color="auto" w:fill="FFFFFF"/>
              </w:rPr>
              <w:t>)</w:t>
            </w:r>
          </w:p>
        </w:tc>
      </w:tr>
      <w:tr w:rsidR="00D44D29" w:rsidRPr="00D44D29" w:rsidTr="00513A4E">
        <w:trPr>
          <w:trHeight w:val="4292"/>
        </w:trPr>
        <w:tc>
          <w:tcPr>
            <w:tcW w:w="1188" w:type="dxa"/>
            <w:hideMark/>
          </w:tcPr>
          <w:p w:rsidR="00D44D29" w:rsidRPr="00D44D29" w:rsidRDefault="00D44D29" w:rsidP="00D44D29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D44D29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Response</w:t>
            </w:r>
          </w:p>
        </w:tc>
        <w:tc>
          <w:tcPr>
            <w:tcW w:w="9090" w:type="dxa"/>
            <w:hideMark/>
          </w:tcPr>
          <w:p w:rsidR="00BF274F" w:rsidRDefault="00BF274F" w:rsidP="00D44D29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D44D29" w:rsidRDefault="00D44D29" w:rsidP="00D44D29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E40A3E">
              <w:rPr>
                <w:rFonts w:asciiTheme="minorHAnsi" w:hAnsiTheme="minorHAnsi" w:cs="Arial"/>
                <w:bCs/>
                <w:sz w:val="22"/>
                <w:szCs w:val="22"/>
              </w:rPr>
              <w:t xml:space="preserve">Response: </w:t>
            </w:r>
            <w:r w:rsidR="00BF274F">
              <w:rPr>
                <w:rFonts w:asciiTheme="minorHAnsi" w:hAnsiTheme="minorHAnsi"/>
                <w:bCs/>
                <w:sz w:val="22"/>
                <w:szCs w:val="22"/>
              </w:rPr>
              <w:t>57.51</w:t>
            </w:r>
            <w:r w:rsidRPr="00E40A3E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E40A3E">
              <w:rPr>
                <w:rFonts w:asciiTheme="minorHAnsi" w:hAnsiTheme="minorHAnsi"/>
                <w:bCs/>
                <w:sz w:val="22"/>
                <w:szCs w:val="22"/>
              </w:rPr>
              <w:t>Lakhs</w:t>
            </w:r>
            <w:proofErr w:type="spellEnd"/>
            <w:r w:rsidRPr="00E40A3E">
              <w:rPr>
                <w:rFonts w:asciiTheme="minorHAnsi" w:hAnsiTheme="minorHAnsi"/>
                <w:bCs/>
                <w:sz w:val="22"/>
                <w:szCs w:val="22"/>
              </w:rPr>
              <w:t xml:space="preserve"> (Average) </w:t>
            </w:r>
          </w:p>
          <w:p w:rsidR="00527503" w:rsidRDefault="00527503" w:rsidP="00D44D29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Cs/>
                <w:sz w:val="22"/>
                <w:szCs w:val="22"/>
              </w:rPr>
            </w:pPr>
          </w:p>
          <w:tbl>
            <w:tblPr>
              <w:tblW w:w="8608" w:type="dxa"/>
              <w:tblInd w:w="93" w:type="dxa"/>
              <w:tblLayout w:type="fixed"/>
              <w:tblLook w:val="04A0"/>
            </w:tblPr>
            <w:tblGrid>
              <w:gridCol w:w="1504"/>
              <w:gridCol w:w="1440"/>
              <w:gridCol w:w="1440"/>
              <w:gridCol w:w="1440"/>
              <w:gridCol w:w="1350"/>
              <w:gridCol w:w="1434"/>
            </w:tblGrid>
            <w:tr w:rsidR="00513A4E" w:rsidTr="00513A4E">
              <w:trPr>
                <w:trHeight w:val="321"/>
              </w:trPr>
              <w:tc>
                <w:tcPr>
                  <w:tcW w:w="15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13A4E" w:rsidRDefault="00513A4E" w:rsidP="00691C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</w:rPr>
                    <w:t>Particulars</w:t>
                  </w:r>
                </w:p>
              </w:tc>
              <w:tc>
                <w:tcPr>
                  <w:tcW w:w="710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13A4E" w:rsidRDefault="00513A4E" w:rsidP="00691C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</w:rPr>
                    <w:t>Years</w:t>
                  </w:r>
                </w:p>
              </w:tc>
            </w:tr>
            <w:tr w:rsidR="00513A4E" w:rsidTr="00513A4E">
              <w:trPr>
                <w:trHeight w:val="321"/>
              </w:trPr>
              <w:tc>
                <w:tcPr>
                  <w:tcW w:w="15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3A4E" w:rsidRDefault="00513A4E" w:rsidP="00691C5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13A4E" w:rsidRDefault="00513A4E" w:rsidP="00691C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</w:rPr>
                    <w:t>2021-22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13A4E" w:rsidRDefault="00513A4E" w:rsidP="00691C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</w:rPr>
                    <w:t>2020-21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13A4E" w:rsidRDefault="00513A4E" w:rsidP="00691C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</w:rPr>
                    <w:t>2019-20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13A4E" w:rsidRDefault="00513A4E" w:rsidP="00691C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</w:rPr>
                    <w:t>2018-19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13A4E" w:rsidRDefault="00513A4E" w:rsidP="00691C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</w:rPr>
                    <w:t>2017-18</w:t>
                  </w:r>
                </w:p>
              </w:tc>
            </w:tr>
            <w:tr w:rsidR="00513A4E" w:rsidTr="00513A4E">
              <w:trPr>
                <w:trHeight w:val="321"/>
              </w:trPr>
              <w:tc>
                <w:tcPr>
                  <w:tcW w:w="15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13A4E" w:rsidRDefault="00513A4E" w:rsidP="00691C59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4"/>
                    </w:rPr>
                    <w:t>Books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13A4E" w:rsidRDefault="00513A4E" w:rsidP="00691C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  <w:t>0.27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13A4E" w:rsidRDefault="00513A4E" w:rsidP="00691C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13A4E" w:rsidRDefault="00513A4E" w:rsidP="00691C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  <w:t>8.67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13A4E" w:rsidRDefault="00513A4E" w:rsidP="00691C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  <w:t>15.19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13A4E" w:rsidRDefault="00513A4E" w:rsidP="00691C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  <w:t>16.44</w:t>
                  </w:r>
                </w:p>
              </w:tc>
            </w:tr>
            <w:tr w:rsidR="00513A4E" w:rsidTr="00513A4E">
              <w:trPr>
                <w:trHeight w:val="321"/>
              </w:trPr>
              <w:tc>
                <w:tcPr>
                  <w:tcW w:w="15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513A4E" w:rsidRDefault="00513A4E" w:rsidP="00691C59">
                  <w:pPr>
                    <w:spacing w:after="0" w:line="240" w:lineRule="auto"/>
                    <w:rPr>
                      <w:rFonts w:eastAsia="Times New Roman" w:cs="Times New Roman"/>
                      <w:bCs/>
                      <w:color w:val="000000"/>
                      <w:sz w:val="24"/>
                    </w:rPr>
                  </w:pPr>
                  <w:r>
                    <w:rPr>
                      <w:rFonts w:eastAsia="Times New Roman" w:cs="Times New Roman"/>
                      <w:bCs/>
                      <w:color w:val="000000"/>
                      <w:sz w:val="24"/>
                      <w:lang w:val="en-IN"/>
                    </w:rPr>
                    <w:t>Journals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13A4E" w:rsidRDefault="00513A4E" w:rsidP="00691C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  <w:t>1.35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13A4E" w:rsidRDefault="00513A4E" w:rsidP="00691C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13A4E" w:rsidRDefault="00513A4E" w:rsidP="00691C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  <w:t>11.85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13A4E" w:rsidRDefault="00513A4E" w:rsidP="00691C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  <w:t>25.62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13A4E" w:rsidRDefault="00513A4E" w:rsidP="00691C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  <w:t>16.68</w:t>
                  </w:r>
                </w:p>
              </w:tc>
            </w:tr>
            <w:tr w:rsidR="00513A4E" w:rsidTr="00513A4E">
              <w:trPr>
                <w:trHeight w:val="321"/>
              </w:trPr>
              <w:tc>
                <w:tcPr>
                  <w:tcW w:w="15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513A4E" w:rsidRDefault="00513A4E" w:rsidP="00691C59">
                  <w:pPr>
                    <w:spacing w:after="0" w:line="240" w:lineRule="auto"/>
                    <w:rPr>
                      <w:rFonts w:eastAsia="Times New Roman" w:cs="Times New Roman"/>
                      <w:bCs/>
                      <w:color w:val="000000"/>
                      <w:sz w:val="24"/>
                    </w:rPr>
                  </w:pPr>
                  <w:r>
                    <w:rPr>
                      <w:rFonts w:eastAsia="Times New Roman" w:cs="Times New Roman"/>
                      <w:bCs/>
                      <w:color w:val="000000"/>
                      <w:sz w:val="24"/>
                      <w:lang w:val="en-IN"/>
                    </w:rPr>
                    <w:t>E-Journals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13A4E" w:rsidRDefault="00513A4E" w:rsidP="00691C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  <w:t>27.91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13A4E" w:rsidRDefault="00513A4E" w:rsidP="00691C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  <w:t>27.38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13A4E" w:rsidRDefault="00513A4E" w:rsidP="00691C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  <w:t>34.68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13A4E" w:rsidRDefault="00513A4E" w:rsidP="00691C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  <w:t>29.98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13A4E" w:rsidRDefault="00513A4E" w:rsidP="00691C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  <w:t>32.09</w:t>
                  </w:r>
                </w:p>
              </w:tc>
            </w:tr>
            <w:tr w:rsidR="00513A4E" w:rsidTr="00513A4E">
              <w:trPr>
                <w:trHeight w:val="321"/>
              </w:trPr>
              <w:tc>
                <w:tcPr>
                  <w:tcW w:w="15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513A4E" w:rsidRDefault="00513A4E" w:rsidP="00691C59">
                  <w:pPr>
                    <w:spacing w:after="0" w:line="240" w:lineRule="auto"/>
                    <w:rPr>
                      <w:rFonts w:eastAsia="Times New Roman" w:cs="Times New Roman"/>
                      <w:bCs/>
                      <w:color w:val="000000"/>
                      <w:sz w:val="24"/>
                    </w:rPr>
                  </w:pPr>
                  <w:r>
                    <w:rPr>
                      <w:rFonts w:eastAsia="Times New Roman" w:cs="Times New Roman"/>
                      <w:bCs/>
                      <w:color w:val="000000"/>
                      <w:sz w:val="24"/>
                      <w:lang w:val="en-IN"/>
                    </w:rPr>
                    <w:t>E-Books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513A4E" w:rsidRDefault="00513A4E" w:rsidP="00691C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lang w:val="en-IN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513A4E" w:rsidRDefault="00513A4E" w:rsidP="00691C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513A4E" w:rsidRDefault="00513A4E" w:rsidP="00691C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  <w:t>-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513A4E" w:rsidRDefault="00513A4E" w:rsidP="00691C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  <w:t>-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513A4E" w:rsidRDefault="00513A4E" w:rsidP="00691C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  <w:t>-</w:t>
                  </w:r>
                </w:p>
              </w:tc>
            </w:tr>
            <w:tr w:rsidR="00513A4E" w:rsidTr="00513A4E">
              <w:trPr>
                <w:trHeight w:val="321"/>
              </w:trPr>
              <w:tc>
                <w:tcPr>
                  <w:tcW w:w="15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513A4E" w:rsidRDefault="00513A4E" w:rsidP="00691C59">
                  <w:pPr>
                    <w:spacing w:after="0" w:line="240" w:lineRule="auto"/>
                    <w:rPr>
                      <w:rFonts w:eastAsia="Times New Roman" w:cs="Times New Roman"/>
                      <w:bCs/>
                      <w:color w:val="000000"/>
                      <w:sz w:val="24"/>
                    </w:rPr>
                  </w:pPr>
                  <w:r>
                    <w:rPr>
                      <w:rFonts w:eastAsia="Times New Roman" w:cs="Times New Roman"/>
                      <w:bCs/>
                      <w:color w:val="000000"/>
                      <w:sz w:val="24"/>
                      <w:lang w:val="en-IN"/>
                    </w:rPr>
                    <w:t>Databases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13A4E" w:rsidRDefault="00513A4E" w:rsidP="00691C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  <w:t>12.22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13A4E" w:rsidRDefault="00513A4E" w:rsidP="00691C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  <w:t>6.2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13A4E" w:rsidRDefault="00513A4E" w:rsidP="00691C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  <w:t> -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13A4E" w:rsidRDefault="00513A4E" w:rsidP="00691C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  <w:t> -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13A4E" w:rsidRDefault="00513A4E" w:rsidP="00691C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  <w:t>- </w:t>
                  </w:r>
                </w:p>
              </w:tc>
            </w:tr>
            <w:tr w:rsidR="00513A4E" w:rsidTr="00513A4E">
              <w:trPr>
                <w:trHeight w:val="321"/>
              </w:trPr>
              <w:tc>
                <w:tcPr>
                  <w:tcW w:w="15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513A4E" w:rsidRDefault="00513A4E" w:rsidP="00691C59">
                  <w:pPr>
                    <w:spacing w:after="0" w:line="240" w:lineRule="auto"/>
                    <w:rPr>
                      <w:rFonts w:eastAsia="Times New Roman" w:cs="Times New Roman"/>
                      <w:bCs/>
                      <w:color w:val="000000"/>
                      <w:sz w:val="24"/>
                    </w:rPr>
                  </w:pPr>
                  <w:proofErr w:type="spellStart"/>
                  <w:r>
                    <w:rPr>
                      <w:rFonts w:eastAsia="Times New Roman" w:cs="Times New Roman"/>
                      <w:bCs/>
                      <w:color w:val="000000"/>
                      <w:sz w:val="24"/>
                      <w:lang w:val="en-IN"/>
                    </w:rPr>
                    <w:t>Turnitin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13A4E" w:rsidRDefault="00513A4E" w:rsidP="00691C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  <w:t>5.16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13A4E" w:rsidRDefault="00513A4E" w:rsidP="00691C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13A4E" w:rsidRDefault="00513A4E" w:rsidP="00691C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  <w:t>5.74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13A4E" w:rsidRDefault="00513A4E" w:rsidP="00691C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  <w:t>5.15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13A4E" w:rsidRDefault="00513A4E" w:rsidP="00691C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  <w:t>4.29</w:t>
                  </w:r>
                </w:p>
              </w:tc>
            </w:tr>
            <w:tr w:rsidR="00513A4E" w:rsidTr="00513A4E">
              <w:trPr>
                <w:trHeight w:val="321"/>
              </w:trPr>
              <w:tc>
                <w:tcPr>
                  <w:tcW w:w="15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513A4E" w:rsidRDefault="00513A4E" w:rsidP="00691C59">
                  <w:pPr>
                    <w:spacing w:after="0" w:line="240" w:lineRule="auto"/>
                    <w:rPr>
                      <w:rFonts w:eastAsia="Times New Roman" w:cs="Times New Roman"/>
                      <w:bCs/>
                      <w:color w:val="000000"/>
                      <w:sz w:val="24"/>
                    </w:rPr>
                  </w:pPr>
                  <w:proofErr w:type="spellStart"/>
                  <w:r>
                    <w:rPr>
                      <w:rFonts w:eastAsia="Times New Roman" w:cs="Times New Roman"/>
                      <w:bCs/>
                      <w:color w:val="000000"/>
                      <w:sz w:val="24"/>
                      <w:lang w:val="en-IN"/>
                    </w:rPr>
                    <w:t>Delnet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13A4E" w:rsidRDefault="00513A4E" w:rsidP="00691C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  <w:t>0.14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13A4E" w:rsidRDefault="00513A4E" w:rsidP="00691C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  <w:t>0.14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13A4E" w:rsidRDefault="00513A4E" w:rsidP="00691C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  <w:t>0.14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13A4E" w:rsidRDefault="00513A4E" w:rsidP="00691C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  <w:t>0.14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13A4E" w:rsidRDefault="00513A4E" w:rsidP="00691C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  <w:t>0.14</w:t>
                  </w:r>
                </w:p>
              </w:tc>
            </w:tr>
            <w:tr w:rsidR="00513A4E" w:rsidTr="00513A4E">
              <w:trPr>
                <w:trHeight w:val="321"/>
              </w:trPr>
              <w:tc>
                <w:tcPr>
                  <w:tcW w:w="15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513A4E" w:rsidRDefault="00513A4E" w:rsidP="00691C59">
                  <w:pPr>
                    <w:spacing w:after="0" w:line="240" w:lineRule="auto"/>
                    <w:rPr>
                      <w:rFonts w:eastAsia="Times New Roman" w:cs="Times New Roman"/>
                      <w:bCs/>
                      <w:color w:val="000000"/>
                      <w:sz w:val="24"/>
                    </w:rPr>
                  </w:pPr>
                  <w:r>
                    <w:rPr>
                      <w:rFonts w:eastAsia="Times New Roman" w:cs="Times New Roman"/>
                      <w:bCs/>
                      <w:color w:val="000000"/>
                      <w:sz w:val="24"/>
                      <w:lang w:val="en-IN"/>
                    </w:rPr>
                    <w:t>Others</w:t>
                  </w:r>
                  <w:r w:rsidR="00C76539">
                    <w:rPr>
                      <w:rFonts w:eastAsia="Times New Roman" w:cs="Times New Roman"/>
                      <w:bCs/>
                      <w:color w:val="000000"/>
                      <w:sz w:val="24"/>
                      <w:lang w:val="en-IN"/>
                    </w:rPr>
                    <w:t xml:space="preserve"> Exp.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13A4E" w:rsidRDefault="00513A4E" w:rsidP="00691C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  <w:t>0.93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13A4E" w:rsidRDefault="00513A4E" w:rsidP="00691C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  <w:t>0.38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13A4E" w:rsidRDefault="00513A4E" w:rsidP="00691C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  <w:t>1.85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13A4E" w:rsidRDefault="00513A4E" w:rsidP="00691C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  <w:t>1.6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13A4E" w:rsidRDefault="00513A4E" w:rsidP="00691C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  <w:t>18.59</w:t>
                  </w:r>
                </w:p>
              </w:tc>
            </w:tr>
          </w:tbl>
          <w:p w:rsidR="00D44D29" w:rsidRPr="00D44D29" w:rsidRDefault="00D44D29" w:rsidP="00D44D29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713BF9" w:rsidRPr="00713BF9" w:rsidRDefault="00713BF9" w:rsidP="00BE4F8C">
      <w:pPr>
        <w:pStyle w:val="NormalWeb"/>
        <w:spacing w:before="0" w:beforeAutospacing="0" w:after="240" w:afterAutospacing="0"/>
        <w:ind w:left="1080"/>
        <w:jc w:val="center"/>
        <w:rPr>
          <w:rFonts w:asciiTheme="minorHAnsi" w:hAnsiTheme="minorHAnsi" w:cs="Arial"/>
          <w:b/>
          <w:sz w:val="18"/>
          <w:szCs w:val="32"/>
        </w:rPr>
      </w:pPr>
    </w:p>
    <w:p w:rsidR="00BE4F8C" w:rsidRDefault="00BE4F8C" w:rsidP="00BE4F8C">
      <w:pPr>
        <w:pStyle w:val="NormalWeb"/>
        <w:spacing w:before="0" w:beforeAutospacing="0" w:after="240" w:afterAutospacing="0"/>
        <w:ind w:left="1080"/>
        <w:jc w:val="center"/>
        <w:rPr>
          <w:rFonts w:asciiTheme="minorHAnsi" w:hAnsiTheme="minorHAnsi" w:cs="Arial"/>
          <w:b/>
          <w:sz w:val="32"/>
          <w:szCs w:val="32"/>
        </w:rPr>
      </w:pPr>
      <w:r w:rsidRPr="00D44D29">
        <w:rPr>
          <w:rFonts w:asciiTheme="minorHAnsi" w:hAnsiTheme="minorHAnsi" w:cs="Arial"/>
          <w:b/>
          <w:sz w:val="32"/>
          <w:szCs w:val="32"/>
        </w:rPr>
        <w:t>Additional Information</w:t>
      </w:r>
    </w:p>
    <w:tbl>
      <w:tblPr>
        <w:tblStyle w:val="TableGrid"/>
        <w:tblW w:w="8010" w:type="dxa"/>
        <w:tblInd w:w="1278" w:type="dxa"/>
        <w:tblLook w:val="04A0"/>
      </w:tblPr>
      <w:tblGrid>
        <w:gridCol w:w="1170"/>
        <w:gridCol w:w="4590"/>
        <w:gridCol w:w="2250"/>
      </w:tblGrid>
      <w:tr w:rsidR="00713BF9" w:rsidRPr="007C6FB5" w:rsidTr="00713BF9">
        <w:trPr>
          <w:trHeight w:val="20"/>
        </w:trPr>
        <w:tc>
          <w:tcPr>
            <w:tcW w:w="1170" w:type="dxa"/>
            <w:hideMark/>
          </w:tcPr>
          <w:p w:rsidR="00713BF9" w:rsidRPr="007C6FB5" w:rsidRDefault="00713BF9" w:rsidP="00713BF9">
            <w:pPr>
              <w:pStyle w:val="NormalWeb"/>
              <w:spacing w:before="0" w:beforeAutospacing="0" w:after="0" w:afterAutospacing="0" w:line="276" w:lineRule="auto"/>
              <w:ind w:left="648" w:hanging="648"/>
              <w:jc w:val="center"/>
            </w:pPr>
            <w:r w:rsidRPr="007C6FB5">
              <w:rPr>
                <w:rFonts w:ascii="Calibri" w:hAnsi="Calibri"/>
                <w:b/>
                <w:bCs/>
                <w:color w:val="000000"/>
              </w:rPr>
              <w:t>Sr. No.</w:t>
            </w:r>
          </w:p>
        </w:tc>
        <w:tc>
          <w:tcPr>
            <w:tcW w:w="4590" w:type="dxa"/>
            <w:hideMark/>
          </w:tcPr>
          <w:p w:rsidR="00713BF9" w:rsidRPr="007C6FB5" w:rsidRDefault="00713BF9" w:rsidP="00713BF9">
            <w:pPr>
              <w:pStyle w:val="NormalWeb"/>
              <w:spacing w:before="0" w:beforeAutospacing="0" w:after="0" w:afterAutospacing="0" w:line="276" w:lineRule="auto"/>
              <w:ind w:left="648"/>
              <w:jc w:val="center"/>
            </w:pPr>
            <w:r w:rsidRPr="007C6FB5">
              <w:rPr>
                <w:rFonts w:ascii="Calibri" w:hAnsi="Calibri"/>
                <w:b/>
                <w:bCs/>
                <w:color w:val="000000"/>
              </w:rPr>
              <w:t>Document Title</w:t>
            </w:r>
          </w:p>
        </w:tc>
        <w:tc>
          <w:tcPr>
            <w:tcW w:w="2250" w:type="dxa"/>
          </w:tcPr>
          <w:p w:rsidR="00713BF9" w:rsidRPr="007C6FB5" w:rsidRDefault="00713BF9" w:rsidP="00713BF9">
            <w:pPr>
              <w:pStyle w:val="NormalWeb"/>
              <w:spacing w:before="0" w:beforeAutospacing="0" w:after="0" w:afterAutospacing="0" w:line="276" w:lineRule="auto"/>
              <w:ind w:firstLine="72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View Documents</w:t>
            </w:r>
          </w:p>
        </w:tc>
      </w:tr>
      <w:tr w:rsidR="00713BF9" w:rsidRPr="007C6FB5" w:rsidTr="00713BF9">
        <w:trPr>
          <w:trHeight w:val="30"/>
        </w:trPr>
        <w:tc>
          <w:tcPr>
            <w:tcW w:w="1170" w:type="dxa"/>
            <w:hideMark/>
          </w:tcPr>
          <w:p w:rsidR="00713BF9" w:rsidRPr="00462CBB" w:rsidRDefault="00713BF9" w:rsidP="00713BF9">
            <w:pPr>
              <w:pStyle w:val="NormalWeb"/>
              <w:spacing w:before="0" w:beforeAutospacing="0" w:after="0" w:afterAutospacing="0" w:line="276" w:lineRule="auto"/>
              <w:ind w:left="648" w:hanging="648"/>
              <w:jc w:val="center"/>
              <w:rPr>
                <w:rFonts w:ascii="Calibri" w:hAnsi="Calibri"/>
                <w:bCs/>
                <w:color w:val="000000"/>
              </w:rPr>
            </w:pPr>
            <w:r w:rsidRPr="00462CBB">
              <w:rPr>
                <w:rFonts w:ascii="Calibri" w:hAnsi="Calibri"/>
                <w:bCs/>
                <w:color w:val="000000"/>
              </w:rPr>
              <w:t>1</w:t>
            </w:r>
          </w:p>
        </w:tc>
        <w:tc>
          <w:tcPr>
            <w:tcW w:w="4590" w:type="dxa"/>
            <w:hideMark/>
          </w:tcPr>
          <w:p w:rsidR="00713BF9" w:rsidRPr="00713BF9" w:rsidRDefault="00713BF9" w:rsidP="00713BF9">
            <w:pPr>
              <w:pStyle w:val="NormalWeb"/>
              <w:spacing w:before="0" w:beforeAutospacing="0" w:after="0" w:afterAutospacing="0" w:line="276" w:lineRule="auto"/>
              <w:ind w:left="18"/>
            </w:pPr>
            <w:r w:rsidRPr="00713BF9">
              <w:rPr>
                <w:rFonts w:ascii="Calibri" w:hAnsi="Calibri"/>
                <w:color w:val="000000"/>
              </w:rPr>
              <w:t xml:space="preserve">Books </w:t>
            </w:r>
            <w:r w:rsidR="004157F4">
              <w:rPr>
                <w:rFonts w:ascii="Calibri" w:hAnsi="Calibri"/>
                <w:color w:val="000000"/>
              </w:rPr>
              <w:t>(Print)</w:t>
            </w:r>
            <w:r w:rsidR="00B01678">
              <w:rPr>
                <w:rFonts w:ascii="Calibri" w:hAnsi="Calibri"/>
                <w:color w:val="000000"/>
              </w:rPr>
              <w:t xml:space="preserve"> / E-Books</w:t>
            </w:r>
          </w:p>
        </w:tc>
        <w:tc>
          <w:tcPr>
            <w:tcW w:w="2250" w:type="dxa"/>
          </w:tcPr>
          <w:p w:rsidR="00713BF9" w:rsidRDefault="00713BF9" w:rsidP="00713BF9">
            <w:pPr>
              <w:pStyle w:val="NormalWeb"/>
              <w:spacing w:before="0" w:beforeAutospacing="0" w:after="0" w:afterAutospacing="0" w:line="276" w:lineRule="auto"/>
              <w:ind w:left="648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View </w:t>
            </w:r>
          </w:p>
        </w:tc>
      </w:tr>
      <w:tr w:rsidR="00713BF9" w:rsidRPr="007C6FB5" w:rsidTr="00713BF9">
        <w:trPr>
          <w:trHeight w:val="20"/>
        </w:trPr>
        <w:tc>
          <w:tcPr>
            <w:tcW w:w="1170" w:type="dxa"/>
            <w:hideMark/>
          </w:tcPr>
          <w:p w:rsidR="00713BF9" w:rsidRPr="00462CBB" w:rsidRDefault="00B01678" w:rsidP="00713BF9">
            <w:pPr>
              <w:pStyle w:val="NormalWeb"/>
              <w:spacing w:before="0" w:beforeAutospacing="0" w:after="0" w:afterAutospacing="0" w:line="276" w:lineRule="auto"/>
              <w:ind w:left="648" w:hanging="648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2</w:t>
            </w:r>
          </w:p>
        </w:tc>
        <w:tc>
          <w:tcPr>
            <w:tcW w:w="4590" w:type="dxa"/>
            <w:hideMark/>
          </w:tcPr>
          <w:p w:rsidR="00713BF9" w:rsidRPr="00713BF9" w:rsidRDefault="00713BF9" w:rsidP="00713BF9">
            <w:pPr>
              <w:pStyle w:val="NormalWeb"/>
              <w:spacing w:before="0" w:beforeAutospacing="0" w:after="0" w:afterAutospacing="0" w:line="276" w:lineRule="auto"/>
              <w:ind w:left="18"/>
            </w:pPr>
            <w:r w:rsidRPr="00713BF9">
              <w:rPr>
                <w:rFonts w:ascii="Calibri" w:hAnsi="Calibri"/>
                <w:color w:val="000000"/>
              </w:rPr>
              <w:t xml:space="preserve">Journals </w:t>
            </w:r>
            <w:r w:rsidR="004157F4">
              <w:rPr>
                <w:rFonts w:ascii="Calibri" w:hAnsi="Calibri"/>
                <w:color w:val="000000"/>
              </w:rPr>
              <w:t>(Print)</w:t>
            </w:r>
            <w:r w:rsidR="00691C59">
              <w:rPr>
                <w:rFonts w:ascii="Calibri" w:hAnsi="Calibri"/>
                <w:color w:val="000000"/>
              </w:rPr>
              <w:t xml:space="preserve"> / e-Journals</w:t>
            </w:r>
          </w:p>
        </w:tc>
        <w:tc>
          <w:tcPr>
            <w:tcW w:w="2250" w:type="dxa"/>
          </w:tcPr>
          <w:p w:rsidR="00713BF9" w:rsidRDefault="00713BF9" w:rsidP="00713BF9">
            <w:pPr>
              <w:pStyle w:val="NormalWeb"/>
              <w:spacing w:before="0" w:beforeAutospacing="0" w:after="0" w:afterAutospacing="0" w:line="276" w:lineRule="auto"/>
              <w:ind w:left="648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View</w:t>
            </w:r>
          </w:p>
        </w:tc>
      </w:tr>
      <w:tr w:rsidR="00713BF9" w:rsidRPr="007C6FB5" w:rsidTr="00713BF9">
        <w:trPr>
          <w:trHeight w:val="20"/>
        </w:trPr>
        <w:tc>
          <w:tcPr>
            <w:tcW w:w="1170" w:type="dxa"/>
            <w:hideMark/>
          </w:tcPr>
          <w:p w:rsidR="00713BF9" w:rsidRPr="00462CBB" w:rsidRDefault="00713BF9" w:rsidP="00B01678">
            <w:pPr>
              <w:pStyle w:val="NormalWeb"/>
              <w:spacing w:before="0" w:beforeAutospacing="0" w:after="0" w:afterAutospacing="0" w:line="276" w:lineRule="auto"/>
              <w:ind w:hanging="144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 xml:space="preserve"> </w:t>
            </w:r>
            <w:r w:rsidR="00B01678">
              <w:rPr>
                <w:rFonts w:ascii="Calibri" w:hAnsi="Calibri"/>
                <w:bCs/>
                <w:color w:val="000000"/>
              </w:rPr>
              <w:t>3</w:t>
            </w:r>
          </w:p>
        </w:tc>
        <w:tc>
          <w:tcPr>
            <w:tcW w:w="4590" w:type="dxa"/>
            <w:hideMark/>
          </w:tcPr>
          <w:p w:rsidR="00713BF9" w:rsidRPr="00713BF9" w:rsidRDefault="00691C59" w:rsidP="00713BF9">
            <w:pPr>
              <w:pStyle w:val="NormalWeb"/>
              <w:spacing w:before="0" w:beforeAutospacing="0" w:after="0" w:afterAutospacing="0" w:line="276" w:lineRule="auto"/>
              <w:ind w:left="18"/>
            </w:pPr>
            <w:r>
              <w:rPr>
                <w:rFonts w:ascii="Calibri" w:hAnsi="Calibri"/>
                <w:color w:val="000000"/>
              </w:rPr>
              <w:t>Databases</w:t>
            </w:r>
            <w:r w:rsidR="00713BF9" w:rsidRPr="00713BF9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250" w:type="dxa"/>
          </w:tcPr>
          <w:p w:rsidR="00713BF9" w:rsidRDefault="00713BF9" w:rsidP="00713BF9">
            <w:pPr>
              <w:pStyle w:val="NormalWeb"/>
              <w:spacing w:before="0" w:beforeAutospacing="0" w:after="0" w:afterAutospacing="0" w:line="276" w:lineRule="auto"/>
              <w:ind w:left="648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View</w:t>
            </w:r>
          </w:p>
        </w:tc>
      </w:tr>
      <w:tr w:rsidR="00691C59" w:rsidRPr="007C6FB5" w:rsidTr="00713BF9">
        <w:trPr>
          <w:trHeight w:val="20"/>
        </w:trPr>
        <w:tc>
          <w:tcPr>
            <w:tcW w:w="1170" w:type="dxa"/>
          </w:tcPr>
          <w:p w:rsidR="00691C59" w:rsidRDefault="00691C59" w:rsidP="00B01678">
            <w:pPr>
              <w:pStyle w:val="NormalWeb"/>
              <w:spacing w:before="0" w:beforeAutospacing="0" w:after="0" w:afterAutospacing="0" w:line="276" w:lineRule="auto"/>
              <w:ind w:hanging="144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4</w:t>
            </w:r>
          </w:p>
        </w:tc>
        <w:tc>
          <w:tcPr>
            <w:tcW w:w="4590" w:type="dxa"/>
          </w:tcPr>
          <w:p w:rsidR="00691C59" w:rsidRDefault="00691C59" w:rsidP="00713BF9">
            <w:pPr>
              <w:pStyle w:val="NormalWeb"/>
              <w:spacing w:before="0" w:beforeAutospacing="0" w:after="0" w:afterAutospacing="0" w:line="276" w:lineRule="auto"/>
              <w:ind w:left="18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Plagiarism Tools</w:t>
            </w:r>
          </w:p>
        </w:tc>
        <w:tc>
          <w:tcPr>
            <w:tcW w:w="2250" w:type="dxa"/>
          </w:tcPr>
          <w:p w:rsidR="00691C59" w:rsidRDefault="00691C59" w:rsidP="00713BF9">
            <w:pPr>
              <w:pStyle w:val="NormalWeb"/>
              <w:spacing w:before="0" w:beforeAutospacing="0" w:after="0" w:afterAutospacing="0" w:line="276" w:lineRule="auto"/>
              <w:ind w:left="648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View</w:t>
            </w:r>
          </w:p>
        </w:tc>
      </w:tr>
      <w:tr w:rsidR="00691C59" w:rsidRPr="007C6FB5" w:rsidTr="00713BF9">
        <w:trPr>
          <w:trHeight w:val="20"/>
        </w:trPr>
        <w:tc>
          <w:tcPr>
            <w:tcW w:w="1170" w:type="dxa"/>
          </w:tcPr>
          <w:p w:rsidR="00691C59" w:rsidRDefault="00691C59" w:rsidP="00B01678">
            <w:pPr>
              <w:pStyle w:val="NormalWeb"/>
              <w:spacing w:before="0" w:beforeAutospacing="0" w:after="0" w:afterAutospacing="0" w:line="276" w:lineRule="auto"/>
              <w:ind w:hanging="144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5</w:t>
            </w:r>
          </w:p>
        </w:tc>
        <w:tc>
          <w:tcPr>
            <w:tcW w:w="4590" w:type="dxa"/>
          </w:tcPr>
          <w:p w:rsidR="00691C59" w:rsidRDefault="00691C59" w:rsidP="00713BF9">
            <w:pPr>
              <w:pStyle w:val="NormalWeb"/>
              <w:spacing w:before="0" w:beforeAutospacing="0" w:after="0" w:afterAutospacing="0" w:line="276" w:lineRule="auto"/>
              <w:ind w:left="18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DELNET</w:t>
            </w:r>
          </w:p>
        </w:tc>
        <w:tc>
          <w:tcPr>
            <w:tcW w:w="2250" w:type="dxa"/>
          </w:tcPr>
          <w:p w:rsidR="00691C59" w:rsidRDefault="00691C59" w:rsidP="00713BF9">
            <w:pPr>
              <w:pStyle w:val="NormalWeb"/>
              <w:spacing w:before="0" w:beforeAutospacing="0" w:after="0" w:afterAutospacing="0" w:line="276" w:lineRule="auto"/>
              <w:ind w:left="648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View</w:t>
            </w:r>
          </w:p>
        </w:tc>
      </w:tr>
      <w:tr w:rsidR="00691C59" w:rsidRPr="007C6FB5" w:rsidTr="00713BF9">
        <w:trPr>
          <w:trHeight w:val="20"/>
        </w:trPr>
        <w:tc>
          <w:tcPr>
            <w:tcW w:w="1170" w:type="dxa"/>
          </w:tcPr>
          <w:p w:rsidR="00691C59" w:rsidRDefault="00691C59" w:rsidP="00B01678">
            <w:pPr>
              <w:pStyle w:val="NormalWeb"/>
              <w:spacing w:before="0" w:beforeAutospacing="0" w:after="0" w:afterAutospacing="0" w:line="276" w:lineRule="auto"/>
              <w:ind w:hanging="144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6</w:t>
            </w:r>
          </w:p>
        </w:tc>
        <w:tc>
          <w:tcPr>
            <w:tcW w:w="4590" w:type="dxa"/>
          </w:tcPr>
          <w:p w:rsidR="00691C59" w:rsidRDefault="00691C59" w:rsidP="00713BF9">
            <w:pPr>
              <w:pStyle w:val="NormalWeb"/>
              <w:spacing w:before="0" w:beforeAutospacing="0" w:after="0" w:afterAutospacing="0" w:line="276" w:lineRule="auto"/>
              <w:ind w:left="18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Others</w:t>
            </w:r>
          </w:p>
        </w:tc>
        <w:tc>
          <w:tcPr>
            <w:tcW w:w="2250" w:type="dxa"/>
          </w:tcPr>
          <w:p w:rsidR="00691C59" w:rsidRDefault="00691C59" w:rsidP="00713BF9">
            <w:pPr>
              <w:pStyle w:val="NormalWeb"/>
              <w:spacing w:before="0" w:beforeAutospacing="0" w:after="0" w:afterAutospacing="0" w:line="276" w:lineRule="auto"/>
              <w:ind w:left="648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View</w:t>
            </w:r>
          </w:p>
        </w:tc>
      </w:tr>
    </w:tbl>
    <w:p w:rsidR="00BE4F8C" w:rsidRDefault="00BE4F8C" w:rsidP="00713BF9"/>
    <w:sectPr w:rsidR="00BE4F8C" w:rsidSect="00691C59">
      <w:pgSz w:w="12240" w:h="15840"/>
      <w:pgMar w:top="63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A1D8F"/>
    <w:multiLevelType w:val="hybridMultilevel"/>
    <w:tmpl w:val="7AAA26E8"/>
    <w:lvl w:ilvl="0" w:tplc="01FEB41E">
      <w:start w:val="1"/>
      <w:numFmt w:val="lowerRoman"/>
      <w:lvlText w:val="(%1)"/>
      <w:lvlJc w:val="left"/>
      <w:pPr>
        <w:ind w:left="13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">
    <w:nsid w:val="16E03AA1"/>
    <w:multiLevelType w:val="hybridMultilevel"/>
    <w:tmpl w:val="8AC642C6"/>
    <w:lvl w:ilvl="0" w:tplc="BD1447F2">
      <w:start w:val="1"/>
      <w:numFmt w:val="lowerRoman"/>
      <w:lvlText w:val="(%1)"/>
      <w:lvlJc w:val="left"/>
      <w:pPr>
        <w:ind w:left="13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>
    <w:nsid w:val="5E3B536F"/>
    <w:multiLevelType w:val="hybridMultilevel"/>
    <w:tmpl w:val="003EA316"/>
    <w:lvl w:ilvl="0" w:tplc="B176B004">
      <w:start w:val="1"/>
      <w:numFmt w:val="lowerRoman"/>
      <w:lvlText w:val="(%1)"/>
      <w:lvlJc w:val="left"/>
      <w:pPr>
        <w:ind w:left="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3">
    <w:nsid w:val="6000252B"/>
    <w:multiLevelType w:val="hybridMultilevel"/>
    <w:tmpl w:val="003EA316"/>
    <w:lvl w:ilvl="0" w:tplc="B176B004">
      <w:start w:val="1"/>
      <w:numFmt w:val="lowerRoman"/>
      <w:lvlText w:val="(%1)"/>
      <w:lvlJc w:val="left"/>
      <w:pPr>
        <w:ind w:left="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4">
    <w:nsid w:val="771F2D46"/>
    <w:multiLevelType w:val="hybridMultilevel"/>
    <w:tmpl w:val="95EAB074"/>
    <w:lvl w:ilvl="0" w:tplc="2CFE8408">
      <w:start w:val="1"/>
      <w:numFmt w:val="lowerRoman"/>
      <w:lvlText w:val="(%1)"/>
      <w:lvlJc w:val="left"/>
      <w:pPr>
        <w:ind w:left="1080" w:hanging="720"/>
      </w:pPr>
      <w:rPr>
        <w:rFonts w:ascii="Calibri" w:hAnsi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E4F8C"/>
    <w:rsid w:val="0000613B"/>
    <w:rsid w:val="000100D5"/>
    <w:rsid w:val="0001735F"/>
    <w:rsid w:val="00167C2F"/>
    <w:rsid w:val="003414EB"/>
    <w:rsid w:val="00345B60"/>
    <w:rsid w:val="0034686F"/>
    <w:rsid w:val="004157F4"/>
    <w:rsid w:val="00462CBB"/>
    <w:rsid w:val="0048185C"/>
    <w:rsid w:val="00513A4E"/>
    <w:rsid w:val="00527503"/>
    <w:rsid w:val="00560F19"/>
    <w:rsid w:val="005A61BF"/>
    <w:rsid w:val="005E6B17"/>
    <w:rsid w:val="00691C59"/>
    <w:rsid w:val="00697EBC"/>
    <w:rsid w:val="006E24A4"/>
    <w:rsid w:val="00713BF9"/>
    <w:rsid w:val="007B4ADA"/>
    <w:rsid w:val="007C6FB5"/>
    <w:rsid w:val="00803896"/>
    <w:rsid w:val="009B410F"/>
    <w:rsid w:val="00A866ED"/>
    <w:rsid w:val="00B01678"/>
    <w:rsid w:val="00B51240"/>
    <w:rsid w:val="00BB3E54"/>
    <w:rsid w:val="00BC5B96"/>
    <w:rsid w:val="00BE002A"/>
    <w:rsid w:val="00BE4F8C"/>
    <w:rsid w:val="00BF274F"/>
    <w:rsid w:val="00C32E35"/>
    <w:rsid w:val="00C76539"/>
    <w:rsid w:val="00C94BE0"/>
    <w:rsid w:val="00CC7C96"/>
    <w:rsid w:val="00CE7D9F"/>
    <w:rsid w:val="00D44D29"/>
    <w:rsid w:val="00D45D6A"/>
    <w:rsid w:val="00DB7874"/>
    <w:rsid w:val="00E40A3E"/>
    <w:rsid w:val="00EE577C"/>
    <w:rsid w:val="00F82C3E"/>
    <w:rsid w:val="00FF5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6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E4F8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E4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BE4F8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F8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97EB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7C6F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uit.ac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anil.tomar</dc:creator>
  <cp:keywords/>
  <dc:description/>
  <cp:lastModifiedBy>suresh.kumar</cp:lastModifiedBy>
  <cp:revision>22</cp:revision>
  <cp:lastPrinted>2023-05-15T06:10:00Z</cp:lastPrinted>
  <dcterms:created xsi:type="dcterms:W3CDTF">2023-05-08T10:07:00Z</dcterms:created>
  <dcterms:modified xsi:type="dcterms:W3CDTF">2023-06-07T06:24:00Z</dcterms:modified>
</cp:coreProperties>
</file>